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D36" w:rsidRDefault="00AB1D36" w14:paraId="00000001" w14:textId="77777777">
      <w:pPr>
        <w:pStyle w:val="Normal1"/>
        <w:pBdr>
          <w:top w:val="nil"/>
          <w:left w:val="nil"/>
          <w:bottom w:val="nil"/>
          <w:right w:val="nil"/>
          <w:between w:val="nil"/>
        </w:pBdr>
        <w:rPr>
          <w:rFonts w:ascii="Arial" w:hAnsi="Arial" w:eastAsia="Arial" w:cs="Arial"/>
          <w:b/>
          <w:color w:val="3F231E"/>
          <w:sz w:val="36"/>
          <w:szCs w:val="36"/>
        </w:rPr>
      </w:pPr>
    </w:p>
    <w:p w:rsidR="00AB1D36" w:rsidRDefault="00B41EDE" w14:paraId="00000002" w14:textId="77777777">
      <w:pPr>
        <w:pStyle w:val="Normal1"/>
        <w:pBdr>
          <w:top w:val="nil"/>
          <w:left w:val="nil"/>
          <w:bottom w:val="nil"/>
          <w:right w:val="nil"/>
          <w:between w:val="nil"/>
        </w:pBdr>
        <w:jc w:val="center"/>
        <w:rPr>
          <w:rFonts w:ascii="Arial" w:hAnsi="Arial" w:eastAsia="Arial" w:cs="Arial"/>
          <w:b/>
          <w:color w:val="3F231E"/>
          <w:sz w:val="36"/>
          <w:szCs w:val="36"/>
        </w:rPr>
      </w:pPr>
      <w:r>
        <w:rPr>
          <w:rFonts w:ascii="Arial" w:hAnsi="Arial" w:eastAsia="Arial" w:cs="Arial"/>
          <w:b/>
          <w:color w:val="3F231E"/>
          <w:sz w:val="36"/>
          <w:szCs w:val="36"/>
        </w:rPr>
        <w:t>Author Submission Guidelines</w:t>
      </w:r>
    </w:p>
    <w:p w:rsidR="00AB1D36" w:rsidRDefault="00AB1D36" w14:paraId="00000003"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p>
    <w:p w:rsidR="00AB1D36" w:rsidRDefault="00B41EDE" w14:paraId="00000004"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r>
        <w:rPr>
          <w:rFonts w:ascii="Times New Roman" w:hAnsi="Times New Roman" w:eastAsia="Times New Roman" w:cs="Times New Roman"/>
          <w:b/>
          <w:color w:val="2B2B2B"/>
        </w:rPr>
        <w:t>1) Types of Submissions</w:t>
      </w:r>
    </w:p>
    <w:p w:rsidR="00AB1D36" w:rsidRDefault="00B41EDE" w14:paraId="00000005"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i/>
          <w:color w:val="2B2B2B"/>
        </w:rPr>
        <w:t xml:space="preserve">NEOS </w:t>
      </w:r>
      <w:r>
        <w:rPr>
          <w:rFonts w:ascii="Times New Roman" w:hAnsi="Times New Roman" w:eastAsia="Times New Roman" w:cs="Times New Roman"/>
          <w:color w:val="2B2B2B"/>
        </w:rPr>
        <w:t xml:space="preserve">accepts three types of submissions: </w:t>
      </w:r>
    </w:p>
    <w:p w:rsidR="00AB1D36" w:rsidRDefault="00AB1D36" w14:paraId="00000006"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p>
    <w:p w:rsidR="00AB1D36" w:rsidP="6090AFCF" w:rsidRDefault="00B41EDE" w14:paraId="00000007" w14:textId="54701AFE">
      <w:pPr>
        <w:pStyle w:val="Normal1"/>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ind w:left="720"/>
        <w:rPr>
          <w:rFonts w:ascii="Times New Roman" w:hAnsi="Times New Roman" w:eastAsia="Times New Roman" w:cs="Times New Roman"/>
          <w:color w:val="2B2B2B"/>
        </w:rPr>
      </w:pPr>
      <w:r w:rsidRPr="6090AFCF" w:rsidR="6090AFCF">
        <w:rPr>
          <w:rFonts w:ascii="Times New Roman" w:hAnsi="Times New Roman" w:eastAsia="Times New Roman" w:cs="Times New Roman"/>
          <w:color w:val="2B2B2B"/>
        </w:rPr>
        <w:t xml:space="preserve">(1) </w:t>
      </w:r>
      <w:r w:rsidRPr="6090AFCF" w:rsidR="6090AFCF">
        <w:rPr>
          <w:rFonts w:ascii="Times New Roman" w:hAnsi="Times New Roman" w:eastAsia="Times New Roman" w:cs="Times New Roman"/>
          <w:color w:val="000000" w:themeColor="text1" w:themeTint="FF" w:themeShade="FF"/>
        </w:rPr>
        <w:t xml:space="preserve">Original research articles of 4,000 words or less excluding references. </w:t>
      </w:r>
      <w:r w:rsidRPr="6090AFCF" w:rsidR="6090AFCF">
        <w:rPr>
          <w:rFonts w:ascii="Times New Roman" w:hAnsi="Times New Roman" w:eastAsia="Times New Roman" w:cs="Times New Roman"/>
          <w:color w:val="2B2B2B"/>
        </w:rPr>
        <w:t>Research articles must fit within the scope of the theme outlined in the current</w:t>
      </w:r>
      <w:r w:rsidRPr="6090AFCF" w:rsidR="6090AFCF">
        <w:rPr>
          <w:rFonts w:ascii="Times New Roman" w:hAnsi="Times New Roman" w:eastAsia="Times New Roman" w:cs="Times New Roman"/>
          <w:color w:val="000000" w:themeColor="text1" w:themeTint="FF" w:themeShade="FF"/>
        </w:rPr>
        <w:t xml:space="preserve"> </w:t>
      </w:r>
      <w:hyperlink r:id="Rdcffa9e622af4112">
        <w:r w:rsidRPr="6090AFCF" w:rsidR="6090AFCF">
          <w:rPr>
            <w:rFonts w:ascii="Times New Roman" w:hAnsi="Times New Roman" w:eastAsia="Times New Roman" w:cs="Times New Roman"/>
            <w:color w:val="1155CC"/>
            <w:u w:val="single"/>
          </w:rPr>
          <w:t>Call for Papers</w:t>
        </w:r>
      </w:hyperlink>
      <w:hyperlink r:id="R609a25be82d44750">
        <w:r w:rsidRPr="6090AFCF" w:rsidR="6090AFCF">
          <w:rPr>
            <w:rFonts w:ascii="Times New Roman" w:hAnsi="Times New Roman" w:eastAsia="Times New Roman" w:cs="Times New Roman"/>
            <w:color w:val="000000" w:themeColor="text1" w:themeTint="FF" w:themeShade="FF"/>
          </w:rPr>
          <w:t>.</w:t>
        </w:r>
      </w:hyperlink>
      <w:r w:rsidRPr="6090AFCF" w:rsidR="6090AFCF">
        <w:rPr>
          <w:rFonts w:ascii="Times New Roman" w:hAnsi="Times New Roman" w:eastAsia="Times New Roman" w:cs="Times New Roman"/>
          <w:color w:val="2B2B2B"/>
        </w:rPr>
        <w:t xml:space="preserve"> Research articles undergo a double-anonymous peer review process. </w:t>
      </w:r>
    </w:p>
    <w:p w:rsidR="00AB1D36" w:rsidRDefault="00AB1D36" w14:paraId="00000008" w14:textId="77777777">
      <w:pPr>
        <w:pStyle w:val="Normal1"/>
        <w:pBdr>
          <w:top w:val="nil"/>
          <w:left w:val="nil"/>
          <w:bottom w:val="nil"/>
          <w:right w:val="nil"/>
          <w:between w:val="nil"/>
        </w:pBdr>
        <w:shd w:val="clear" w:color="auto" w:fill="FFFFFF"/>
        <w:ind w:left="720"/>
        <w:rPr>
          <w:rFonts w:ascii="Times New Roman" w:hAnsi="Times New Roman" w:eastAsia="Times New Roman" w:cs="Times New Roman"/>
          <w:color w:val="2B2B2B"/>
        </w:rPr>
      </w:pPr>
    </w:p>
    <w:p w:rsidR="00AB1D36" w:rsidRDefault="00B41EDE" w14:paraId="00000009" w14:textId="77777777">
      <w:pPr>
        <w:pStyle w:val="Normal1"/>
        <w:pBdr>
          <w:top w:val="nil"/>
          <w:left w:val="nil"/>
          <w:bottom w:val="nil"/>
          <w:right w:val="nil"/>
          <w:between w:val="nil"/>
        </w:pBdr>
        <w:shd w:val="clear" w:color="auto" w:fill="FFFFFF"/>
        <w:ind w:left="720"/>
        <w:rPr>
          <w:rFonts w:ascii="Times New Roman" w:hAnsi="Times New Roman" w:eastAsia="Times New Roman" w:cs="Times New Roman"/>
          <w:color w:val="2B2B2B"/>
        </w:rPr>
      </w:pPr>
      <w:r>
        <w:rPr>
          <w:rFonts w:ascii="Times New Roman" w:hAnsi="Times New Roman" w:eastAsia="Times New Roman" w:cs="Times New Roman"/>
          <w:color w:val="2B2B2B"/>
        </w:rPr>
        <w:t xml:space="preserve">(2) </w:t>
      </w:r>
      <w:r>
        <w:rPr>
          <w:rFonts w:ascii="Times New Roman" w:hAnsi="Times New Roman" w:eastAsia="Times New Roman" w:cs="Times New Roman"/>
          <w:color w:val="000000"/>
        </w:rPr>
        <w:t>Short pieces of 1,200 words or less excluding references on scholarship and applied research that uplifts racial, economic, and social justice and the dismantling of systemic oppression. Submissions</w:t>
      </w:r>
      <w:r>
        <w:rPr>
          <w:rFonts w:ascii="Times New Roman" w:hAnsi="Times New Roman" w:eastAsia="Times New Roman" w:cs="Times New Roman"/>
          <w:color w:val="D13438"/>
        </w:rPr>
        <w:t xml:space="preserve"> </w:t>
      </w:r>
      <w:r>
        <w:rPr>
          <w:rFonts w:ascii="Times New Roman" w:hAnsi="Times New Roman" w:eastAsia="Times New Roman" w:cs="Times New Roman"/>
          <w:color w:val="2B2B2B"/>
        </w:rPr>
        <w:t xml:space="preserve">for the standing column on equity and anti-racism may fit within the scope of the theme of the CFP, though this is not required. Articles for the column on equity and anti-racism undergo a double-anonymous peer review process.  </w:t>
      </w:r>
    </w:p>
    <w:p w:rsidR="00AB1D36" w:rsidRDefault="00AB1D36" w14:paraId="0000000A" w14:textId="77777777">
      <w:pPr>
        <w:pStyle w:val="Normal1"/>
        <w:pBdr>
          <w:top w:val="nil"/>
          <w:left w:val="nil"/>
          <w:bottom w:val="nil"/>
          <w:right w:val="nil"/>
          <w:between w:val="nil"/>
        </w:pBdr>
        <w:shd w:val="clear" w:color="auto" w:fill="FFFFFF"/>
        <w:ind w:left="720"/>
        <w:rPr>
          <w:rFonts w:ascii="Times New Roman" w:hAnsi="Times New Roman" w:eastAsia="Times New Roman" w:cs="Times New Roman"/>
          <w:color w:val="2B2B2B"/>
        </w:rPr>
      </w:pPr>
    </w:p>
    <w:p w:rsidR="00AB1D36" w:rsidRDefault="00B41EDE" w14:paraId="0000000B" w14:textId="77777777">
      <w:pPr>
        <w:pStyle w:val="Normal1"/>
        <w:pBdr>
          <w:top w:val="nil"/>
          <w:left w:val="nil"/>
          <w:bottom w:val="nil"/>
          <w:right w:val="nil"/>
          <w:between w:val="nil"/>
        </w:pBdr>
        <w:shd w:val="clear" w:color="auto" w:fill="FFFFFF"/>
        <w:ind w:left="720"/>
        <w:rPr>
          <w:rFonts w:ascii="Times New Roman" w:hAnsi="Times New Roman" w:eastAsia="Times New Roman" w:cs="Times New Roman"/>
          <w:color w:val="2B2B2B"/>
        </w:rPr>
      </w:pPr>
      <w:r>
        <w:rPr>
          <w:rFonts w:ascii="Times New Roman" w:hAnsi="Times New Roman" w:eastAsia="Times New Roman" w:cs="Times New Roman"/>
          <w:color w:val="2B2B2B"/>
        </w:rPr>
        <w:t xml:space="preserve">(3) Editor invited commentaries of 500 words or less excluding references. Commentaries are by invitation only and should speak to either: a) the Call for Papers; or b) current challenges, opportunities, and considerations in the anthropology of childhood and youth, and/or the broader interdisciplinary field of child and youth studies. Commentaries are Editor reviewed. </w:t>
      </w:r>
    </w:p>
    <w:p w:rsidR="00AB1D36" w:rsidRDefault="00AB1D36" w14:paraId="0000000C"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p>
    <w:p w:rsidR="00AB1D36" w:rsidRDefault="00B41EDE" w14:paraId="0000000D"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r>
        <w:rPr>
          <w:rFonts w:ascii="Times New Roman" w:hAnsi="Times New Roman" w:eastAsia="Times New Roman" w:cs="Times New Roman"/>
          <w:b/>
          <w:color w:val="2B2B2B"/>
        </w:rPr>
        <w:t>2) General Formatting</w:t>
      </w:r>
    </w:p>
    <w:p w:rsidR="00AB1D36" w:rsidRDefault="00B41EDE" w14:paraId="0000000E"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Manuscripts must be submitted in Word format and prepared with 1-inch margins, 12-point Times New Roman font, and be double-spaced throughout (except when using block quotes). Please use US English and ensure spelling consistency throughout the manuscript.</w:t>
      </w:r>
    </w:p>
    <w:p w:rsidR="00AB1D36" w:rsidRDefault="00AB1D36" w14:paraId="0000000F"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p>
    <w:p w:rsidR="00AB1D36" w:rsidRDefault="00B41EDE" w14:paraId="00000010"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 xml:space="preserve">Authors are to prepare manuscripts for double-anonymous peer-review by </w:t>
      </w:r>
      <w:hyperlink r:id="rId9">
        <w:r>
          <w:rPr>
            <w:rFonts w:ascii="Times New Roman" w:hAnsi="Times New Roman" w:eastAsia="Times New Roman" w:cs="Times New Roman"/>
            <w:color w:val="0563C1"/>
            <w:u w:val="single"/>
          </w:rPr>
          <w:t>removing any identifiable data</w:t>
        </w:r>
      </w:hyperlink>
      <w:r>
        <w:rPr>
          <w:rFonts w:ascii="Times New Roman" w:hAnsi="Times New Roman" w:eastAsia="Times New Roman" w:cs="Times New Roman"/>
          <w:color w:val="2B2B2B"/>
        </w:rPr>
        <w:t xml:space="preserve"> and anonymizing any references to the author(s) previously published work within the manuscript. </w:t>
      </w:r>
    </w:p>
    <w:p w:rsidR="00AB1D36" w:rsidRDefault="00AB1D36" w14:paraId="00000011"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p>
    <w:p w:rsidR="00AB1D36" w:rsidRDefault="00B41EDE" w14:paraId="00000012"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r>
        <w:rPr>
          <w:rFonts w:ascii="Times New Roman" w:hAnsi="Times New Roman" w:eastAsia="Times New Roman" w:cs="Times New Roman"/>
          <w:b/>
          <w:color w:val="2B2B2B"/>
        </w:rPr>
        <w:t>3) Style Guide</w:t>
      </w:r>
    </w:p>
    <w:p w:rsidR="00AB1D36" w:rsidRDefault="00B41EDE" w14:paraId="00000013"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i/>
          <w:color w:val="2B2B2B"/>
        </w:rPr>
        <w:t xml:space="preserve">NEOS, </w:t>
      </w:r>
      <w:r>
        <w:rPr>
          <w:rFonts w:ascii="Times New Roman" w:hAnsi="Times New Roman" w:eastAsia="Times New Roman" w:cs="Times New Roman"/>
          <w:color w:val="2B2B2B"/>
        </w:rPr>
        <w:t>along with all American Anthropological Association publications,</w:t>
      </w:r>
      <w:r>
        <w:rPr>
          <w:rFonts w:ascii="Times New Roman" w:hAnsi="Times New Roman" w:eastAsia="Times New Roman" w:cs="Times New Roman"/>
          <w:i/>
          <w:color w:val="2B2B2B"/>
        </w:rPr>
        <w:t xml:space="preserve"> </w:t>
      </w:r>
      <w:r>
        <w:rPr>
          <w:rFonts w:ascii="Times New Roman" w:hAnsi="Times New Roman" w:eastAsia="Times New Roman" w:cs="Times New Roman"/>
          <w:color w:val="2B2B2B"/>
        </w:rPr>
        <w:t xml:space="preserve">follows </w:t>
      </w:r>
      <w:hyperlink r:id="rId10">
        <w:r>
          <w:rPr>
            <w:rFonts w:ascii="Times New Roman" w:hAnsi="Times New Roman" w:eastAsia="Times New Roman" w:cs="Times New Roman"/>
            <w:i/>
            <w:color w:val="0563C1"/>
            <w:u w:val="single"/>
          </w:rPr>
          <w:t>Chicago Manual of Style</w:t>
        </w:r>
      </w:hyperlink>
      <w:hyperlink r:id="rId11">
        <w:r>
          <w:rPr>
            <w:rFonts w:ascii="Times New Roman" w:hAnsi="Times New Roman" w:eastAsia="Times New Roman" w:cs="Times New Roman"/>
            <w:color w:val="0563C1"/>
            <w:u w:val="single"/>
          </w:rPr>
          <w:t>, 17th edition</w:t>
        </w:r>
      </w:hyperlink>
      <w:r>
        <w:rPr>
          <w:rFonts w:ascii="Times New Roman" w:hAnsi="Times New Roman" w:eastAsia="Times New Roman" w:cs="Times New Roman"/>
          <w:color w:val="2B2B2B"/>
        </w:rPr>
        <w:t xml:space="preserve">. Please refer to the </w:t>
      </w:r>
      <w:hyperlink r:id="rId12">
        <w:r>
          <w:rPr>
            <w:rFonts w:ascii="Times New Roman" w:hAnsi="Times New Roman" w:eastAsia="Times New Roman" w:cs="Times New Roman"/>
            <w:color w:val="0563C1"/>
            <w:u w:val="single"/>
          </w:rPr>
          <w:t>AAA Style Guide</w:t>
        </w:r>
      </w:hyperlink>
      <w:r>
        <w:rPr>
          <w:rFonts w:ascii="Times New Roman" w:hAnsi="Times New Roman" w:eastAsia="Times New Roman" w:cs="Times New Roman"/>
          <w:color w:val="2B2B2B"/>
        </w:rPr>
        <w:t xml:space="preserve"> for guidance on in-text citations, reference lists, headings, numerals, punctuation, and use of quotes. Please use endnotes rather than footnotes — this makes the manuscript more website-friendly. We encourage authors to use endnotes sparingly.</w:t>
      </w:r>
    </w:p>
    <w:p w:rsidR="00AB1D36" w:rsidRDefault="00AB1D36" w14:paraId="00000014"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p>
    <w:p w:rsidR="00AB1D36" w:rsidRDefault="00B41EDE" w14:paraId="00000015"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r>
        <w:rPr>
          <w:rFonts w:ascii="Times New Roman" w:hAnsi="Times New Roman" w:eastAsia="Times New Roman" w:cs="Times New Roman"/>
          <w:b/>
          <w:color w:val="2B2B2B"/>
        </w:rPr>
        <w:t>4)  Images, Figures, and Tables</w:t>
      </w:r>
    </w:p>
    <w:p w:rsidR="00AB1D36" w:rsidRDefault="00B41EDE" w14:paraId="00000016"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 xml:space="preserve">Figures and tables should be used sparingly, in accordance with the short-form nature of </w:t>
      </w:r>
      <w:r>
        <w:rPr>
          <w:rFonts w:ascii="Times New Roman" w:hAnsi="Times New Roman" w:eastAsia="Times New Roman" w:cs="Times New Roman"/>
          <w:i/>
          <w:color w:val="2B2B2B"/>
        </w:rPr>
        <w:t xml:space="preserve">NEOS </w:t>
      </w:r>
      <w:r>
        <w:rPr>
          <w:rFonts w:ascii="Times New Roman" w:hAnsi="Times New Roman" w:eastAsia="Times New Roman" w:cs="Times New Roman"/>
          <w:color w:val="2B2B2B"/>
        </w:rPr>
        <w:t>pieces. If a figure or table is necessary, the figure or table should be placed in the appropriate place within the manuscript and accompanied by a caption with image credit. We encourage all authors to submit relevant photos along with their articles or commentaries, as appropriate, to help with promotion. Please submit photos via the submission portal along with your manuscript. No hard copies will be accepted. Photos can be submitted in color or in black and white. Photo submissions should credit the pho</w:t>
      </w:r>
      <w:r>
        <w:rPr>
          <w:rFonts w:ascii="Times New Roman" w:hAnsi="Times New Roman" w:eastAsia="Times New Roman" w:cs="Times New Roman"/>
          <w:color w:val="2B2B2B"/>
        </w:rPr>
        <w:t>tographer(s) in the file name (Manuscript Author_Image Credit_Image Title) and be used only with participant permission. Each submission must include a statement certifying that the submitter has permission from the photographer(s) to publish the submitted photo(s).</w:t>
      </w:r>
    </w:p>
    <w:p w:rsidR="00AB1D36" w:rsidRDefault="00AB1D36" w14:paraId="00000017"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p>
    <w:p w:rsidR="00AB1D36" w:rsidRDefault="00B41EDE" w14:paraId="00000018"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r>
        <w:rPr>
          <w:rFonts w:ascii="Times New Roman" w:hAnsi="Times New Roman" w:eastAsia="Times New Roman" w:cs="Times New Roman"/>
          <w:b/>
          <w:color w:val="2B2B2B"/>
        </w:rPr>
        <w:t xml:space="preserve">5)  Manuscript Submission </w:t>
      </w:r>
    </w:p>
    <w:p w:rsidR="00AB1D36" w:rsidRDefault="00B41EDE" w14:paraId="00000019"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 xml:space="preserve">Once a manuscript has been properly prepared for submission, you may submit via the </w:t>
      </w:r>
      <w:r>
        <w:rPr>
          <w:rFonts w:ascii="Times New Roman" w:hAnsi="Times New Roman" w:eastAsia="Times New Roman" w:cs="Times New Roman"/>
          <w:i/>
          <w:color w:val="2B2B2B"/>
        </w:rPr>
        <w:t xml:space="preserve">NEOS </w:t>
      </w:r>
      <w:r>
        <w:rPr>
          <w:rFonts w:ascii="Times New Roman" w:hAnsi="Times New Roman" w:eastAsia="Times New Roman" w:cs="Times New Roman"/>
          <w:color w:val="2B2B2B"/>
        </w:rPr>
        <w:t xml:space="preserve">Google Form Submission Portal. You can access the portal via the current Call for Papers on the </w:t>
      </w:r>
      <w:hyperlink r:id="rId13">
        <w:r>
          <w:rPr>
            <w:rFonts w:ascii="Times New Roman" w:hAnsi="Times New Roman" w:eastAsia="Times New Roman" w:cs="Times New Roman"/>
            <w:i/>
            <w:color w:val="0563C1"/>
            <w:u w:val="single"/>
          </w:rPr>
          <w:t>NEOS</w:t>
        </w:r>
      </w:hyperlink>
      <w:hyperlink r:id="rId14">
        <w:r>
          <w:rPr>
            <w:rFonts w:ascii="Times New Roman" w:hAnsi="Times New Roman" w:eastAsia="Times New Roman" w:cs="Times New Roman"/>
            <w:color w:val="0563C1"/>
            <w:u w:val="single"/>
          </w:rPr>
          <w:t xml:space="preserve"> website</w:t>
        </w:r>
      </w:hyperlink>
      <w:r>
        <w:rPr>
          <w:rFonts w:ascii="Times New Roman" w:hAnsi="Times New Roman" w:eastAsia="Times New Roman" w:cs="Times New Roman"/>
          <w:color w:val="2B2B2B"/>
        </w:rPr>
        <w:t xml:space="preserve">. </w:t>
      </w:r>
    </w:p>
    <w:p w:rsidR="00AB1D36" w:rsidRDefault="00AB1D36" w14:paraId="0000001A" w14:textId="77777777">
      <w:pPr>
        <w:pStyle w:val="Normal1"/>
        <w:rPr>
          <w:rFonts w:ascii="Times New Roman" w:hAnsi="Times New Roman" w:eastAsia="Times New Roman" w:cs="Times New Roman"/>
          <w:color w:val="2B2B2B"/>
        </w:rPr>
      </w:pPr>
    </w:p>
    <w:p w:rsidR="00AB1D36" w:rsidRDefault="00B41EDE" w14:paraId="0000001B"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b/>
          <w:color w:val="2B2B2B"/>
        </w:rPr>
        <w:t xml:space="preserve">6)  Guidance on Methods </w:t>
      </w:r>
    </w:p>
    <w:p w:rsidR="00AB1D36" w:rsidRDefault="00B41EDE" w14:paraId="0000001C"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 xml:space="preserve">We welcome submissions from a diversity of methodological orientations, and note that all submissions need to include clear and explicit identification and explanation of methods used in the original research. </w:t>
      </w:r>
    </w:p>
    <w:p w:rsidR="00AB1D36" w:rsidRDefault="00AB1D36" w14:paraId="0000001D"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p>
    <w:p w:rsidR="00AB1D36" w:rsidRDefault="00B41EDE" w14:paraId="0000001E"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i/>
          <w:color w:val="2B2B2B"/>
        </w:rPr>
        <w:t xml:space="preserve">NEOS </w:t>
      </w:r>
      <w:r>
        <w:rPr>
          <w:rFonts w:ascii="Times New Roman" w:hAnsi="Times New Roman" w:eastAsia="Times New Roman" w:cs="Times New Roman"/>
          <w:color w:val="2B2B2B"/>
        </w:rPr>
        <w:t xml:space="preserve">welcomes submissions from those working inside and outside of anthropology whose research is in conversation with anthropological theories, methods, and/or concepts. In all instances, authors should offer a clear statement on their research methodology and how their work intersects with conversations in anthropology within their article </w:t>
      </w:r>
      <w:r>
        <w:rPr>
          <w:rFonts w:ascii="Times New Roman" w:hAnsi="Times New Roman" w:eastAsia="Times New Roman" w:cs="Times New Roman"/>
          <w:color w:val="2B2B2B"/>
        </w:rPr>
        <w:t>to</w:t>
      </w:r>
      <w:r>
        <w:rPr>
          <w:rFonts w:ascii="Times New Roman" w:hAnsi="Times New Roman" w:eastAsia="Times New Roman" w:cs="Times New Roman"/>
          <w:color w:val="2B2B2B"/>
        </w:rPr>
        <w:t xml:space="preserve"> promote clarity in cross-disciplinary discussions.</w:t>
      </w:r>
    </w:p>
    <w:p w:rsidR="00AB1D36" w:rsidRDefault="00AB1D36" w14:paraId="0000001F"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p>
    <w:p w:rsidR="00AB1D36" w:rsidRDefault="00B41EDE" w14:paraId="00000020" w14:textId="77777777">
      <w:pPr>
        <w:pStyle w:val="Normal1"/>
        <w:rPr>
          <w:rFonts w:ascii="Times New Roman" w:hAnsi="Times New Roman" w:eastAsia="Times New Roman" w:cs="Times New Roman"/>
          <w:b/>
          <w:color w:val="2B2B2B"/>
        </w:rPr>
      </w:pPr>
      <w:r>
        <w:rPr>
          <w:rFonts w:ascii="Times New Roman" w:hAnsi="Times New Roman" w:eastAsia="Times New Roman" w:cs="Times New Roman"/>
          <w:b/>
          <w:color w:val="2B2B2B"/>
        </w:rPr>
        <w:t>7) Guidance on Participant Privacy and Use of Names</w:t>
      </w:r>
    </w:p>
    <w:p w:rsidR="00AB1D36" w:rsidRDefault="00B41EDE" w14:paraId="00000021" w14:textId="77777777">
      <w:pPr>
        <w:pStyle w:val="Normal1"/>
        <w:spacing w:line="259" w:lineRule="auto"/>
        <w:rPr>
          <w:rFonts w:ascii="Times New Roman" w:hAnsi="Times New Roman" w:eastAsia="Times New Roman" w:cs="Times New Roman"/>
          <w:color w:val="2B2B2B"/>
        </w:rPr>
      </w:pPr>
      <w:r>
        <w:rPr>
          <w:rFonts w:ascii="Times New Roman" w:hAnsi="Times New Roman" w:eastAsia="Times New Roman" w:cs="Times New Roman"/>
          <w:color w:val="2B2B2B"/>
        </w:rPr>
        <w:t>It is generally advised that authors of research manuscripts include some discussion of research ethics. Notably, if referring to research participants in the manuscript, please include a statement on the use of pseudonyms or real names. The author may also want or not want to discuss the use of composites, if this is relevant to their research. The use of real names or pseudonyms (and possibly composites) should be discussed in text or in an endnote.</w:t>
      </w:r>
    </w:p>
    <w:p w:rsidR="00AB1D36" w:rsidRDefault="00AB1D36" w14:paraId="00000022" w14:textId="77777777">
      <w:pPr>
        <w:pStyle w:val="Normal1"/>
        <w:rPr>
          <w:rFonts w:ascii="Times New Roman" w:hAnsi="Times New Roman" w:eastAsia="Times New Roman" w:cs="Times New Roman"/>
          <w:color w:val="2B2B2B"/>
        </w:rPr>
      </w:pPr>
    </w:p>
    <w:p w:rsidR="00AB1D36" w:rsidRDefault="00B41EDE" w14:paraId="00000023" w14:textId="77777777">
      <w:pPr>
        <w:pStyle w:val="Normal1"/>
        <w:pBdr>
          <w:top w:val="nil"/>
          <w:left w:val="nil"/>
          <w:bottom w:val="nil"/>
          <w:right w:val="nil"/>
          <w:between w:val="nil"/>
        </w:pBdr>
        <w:shd w:val="clear" w:color="auto" w:fill="FFFFFF"/>
        <w:rPr>
          <w:rFonts w:ascii="Times New Roman" w:hAnsi="Times New Roman" w:eastAsia="Times New Roman" w:cs="Times New Roman"/>
          <w:b/>
          <w:color w:val="2B2B2B"/>
        </w:rPr>
      </w:pPr>
      <w:r>
        <w:rPr>
          <w:rFonts w:ascii="Times New Roman" w:hAnsi="Times New Roman" w:eastAsia="Times New Roman" w:cs="Times New Roman"/>
          <w:b/>
          <w:color w:val="2B2B2B"/>
        </w:rPr>
        <w:t xml:space="preserve">8) What to expect from the </w:t>
      </w:r>
      <w:r>
        <w:rPr>
          <w:rFonts w:ascii="Times New Roman" w:hAnsi="Times New Roman" w:eastAsia="Times New Roman" w:cs="Times New Roman"/>
          <w:b/>
          <w:i/>
          <w:color w:val="2B2B2B"/>
        </w:rPr>
        <w:t>NEOS</w:t>
      </w:r>
      <w:r>
        <w:rPr>
          <w:rFonts w:ascii="Times New Roman" w:hAnsi="Times New Roman" w:eastAsia="Times New Roman" w:cs="Times New Roman"/>
          <w:b/>
          <w:color w:val="2B2B2B"/>
        </w:rPr>
        <w:t xml:space="preserve"> Review Process</w:t>
      </w:r>
    </w:p>
    <w:p w:rsidR="00AB1D36" w:rsidRDefault="00B41EDE" w14:paraId="00000024"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i/>
          <w:color w:val="2B2B2B"/>
        </w:rPr>
        <w:t xml:space="preserve">NEOS </w:t>
      </w:r>
      <w:r>
        <w:rPr>
          <w:rFonts w:ascii="Times New Roman" w:hAnsi="Times New Roman" w:eastAsia="Times New Roman" w:cs="Times New Roman"/>
          <w:color w:val="2B2B2B"/>
        </w:rPr>
        <w:t xml:space="preserve">is published bi-annually in the Spring and Fall. We accept submissions on a rolling basis until the current Call for Papers deadline. </w:t>
      </w:r>
      <w:r>
        <w:rPr>
          <w:rFonts w:ascii="Times New Roman" w:hAnsi="Times New Roman" w:eastAsia="Times New Roman" w:cs="Times New Roman"/>
          <w:color w:val="000000"/>
        </w:rPr>
        <w:t xml:space="preserve">While not required, authors are encouraged to submit a brief message about their intent to submit to </w:t>
      </w:r>
      <w:r>
        <w:rPr>
          <w:rFonts w:ascii="Times New Roman" w:hAnsi="Times New Roman" w:eastAsia="Times New Roman" w:cs="Times New Roman"/>
          <w:i/>
          <w:color w:val="000000"/>
        </w:rPr>
        <w:t xml:space="preserve">NEOS </w:t>
      </w:r>
      <w:r>
        <w:rPr>
          <w:rFonts w:ascii="Times New Roman" w:hAnsi="Times New Roman" w:eastAsia="Times New Roman" w:cs="Times New Roman"/>
          <w:color w:val="000000"/>
        </w:rPr>
        <w:t xml:space="preserve">editors two weeks prior to the CFP deadline. </w:t>
      </w:r>
      <w:r>
        <w:rPr>
          <w:rFonts w:ascii="Times New Roman" w:hAnsi="Times New Roman" w:eastAsia="Times New Roman" w:cs="Times New Roman"/>
          <w:i/>
          <w:color w:val="000000"/>
        </w:rPr>
        <w:t>NEOS</w:t>
      </w:r>
      <w:r>
        <w:rPr>
          <w:rFonts w:ascii="Times New Roman" w:hAnsi="Times New Roman" w:eastAsia="Times New Roman" w:cs="Times New Roman"/>
          <w:color w:val="000000"/>
        </w:rPr>
        <w:t xml:space="preserve"> Editors may be reached </w:t>
      </w:r>
      <w:r>
        <w:rPr>
          <w:rFonts w:ascii="Times New Roman" w:hAnsi="Times New Roman" w:eastAsia="Times New Roman" w:cs="Times New Roman"/>
        </w:rPr>
        <w:t>at </w:t>
      </w:r>
      <w:hyperlink r:id="rId15">
        <w:r>
          <w:rPr>
            <w:rFonts w:ascii="Times New Roman" w:hAnsi="Times New Roman" w:eastAsia="Times New Roman" w:cs="Times New Roman"/>
            <w:color w:val="1155CC"/>
            <w:u w:val="single"/>
          </w:rPr>
          <w:t>acyig.editor@gmail.com</w:t>
        </w:r>
      </w:hyperlink>
      <w:r>
        <w:rPr>
          <w:rFonts w:ascii="Times New Roman" w:hAnsi="Times New Roman" w:eastAsia="Times New Roman" w:cs="Times New Roman"/>
        </w:rPr>
        <w:t>. </w:t>
      </w:r>
    </w:p>
    <w:p w:rsidR="00AB1D36" w:rsidRDefault="00AB1D36" w14:paraId="00000025"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000000"/>
        </w:rPr>
      </w:pPr>
    </w:p>
    <w:p w:rsidR="00AB1D36" w:rsidP="5E82E831" w:rsidRDefault="00B41EDE" w14:paraId="00000026" w14:textId="77777777">
      <w:pPr>
        <w:pStyle w:val="Normal1"/>
        <w:pBdr>
          <w:top w:val="nil"/>
          <w:left w:val="nil"/>
          <w:bottom w:val="nil"/>
          <w:right w:val="nil"/>
          <w:between w:val="nil"/>
        </w:pBdr>
        <w:shd w:val="clear" w:color="auto" w:fill="FFFFFF" w:themeFill="background1"/>
        <w:rPr>
          <w:rFonts w:ascii="Times New Roman" w:hAnsi="Times New Roman" w:eastAsia="Times New Roman" w:cs="Times New Roman"/>
          <w:color w:val="2B2B2B"/>
        </w:rPr>
      </w:pPr>
      <w:r w:rsidRPr="5E82E831">
        <w:rPr>
          <w:rFonts w:ascii="Times New Roman" w:hAnsi="Times New Roman" w:eastAsia="Times New Roman" w:cs="Times New Roman"/>
          <w:color w:val="2B2B2B"/>
        </w:rPr>
        <w:t xml:space="preserve">Upon submissions, the </w:t>
      </w:r>
      <w:r w:rsidRPr="5E82E831">
        <w:rPr>
          <w:rFonts w:ascii="Times New Roman" w:hAnsi="Times New Roman" w:eastAsia="Times New Roman" w:cs="Times New Roman"/>
          <w:i/>
          <w:iCs/>
          <w:color w:val="2B2B2B"/>
        </w:rPr>
        <w:t xml:space="preserve">NEOS </w:t>
      </w:r>
      <w:r w:rsidRPr="5E82E831">
        <w:rPr>
          <w:rFonts w:ascii="Times New Roman" w:hAnsi="Times New Roman" w:eastAsia="Times New Roman" w:cs="Times New Roman"/>
          <w:color w:val="2B2B2B"/>
        </w:rPr>
        <w:t>editorial team provides an initial review of the manuscript for fit and adherence to author guidelines, informing authors of the manuscript status within a few weeks. If the manuscript passes the initial review, it is then sent out for peer-review</w:t>
      </w:r>
      <w:r w:rsidRPr="5E82E831">
        <w:rPr>
          <w:rFonts w:ascii="Times New Roman" w:hAnsi="Times New Roman" w:eastAsia="Times New Roman" w:cs="Times New Roman"/>
        </w:rPr>
        <w:t xml:space="preserve"> (or f</w:t>
      </w:r>
      <w:r w:rsidRPr="5E82E831">
        <w:rPr>
          <w:rFonts w:ascii="Times New Roman" w:hAnsi="Times New Roman" w:eastAsia="Times New Roman" w:cs="Times New Roman"/>
        </w:rPr>
        <w:t>lagged as a “developmental manuscript” — see Point 9 below)</w:t>
      </w:r>
      <w:r>
        <w:rPr>
          <w:rFonts w:ascii="Times New Roman" w:hAnsi="Times New Roman" w:eastAsia="Times New Roman" w:cs="Times New Roman"/>
          <w:color w:val="2B2B2B"/>
        </w:rPr>
        <w:t>. A</w:t>
      </w:r>
      <w:r w:rsidRPr="5E82E831">
        <w:rPr>
          <w:rFonts w:ascii="Times New Roman" w:hAnsi="Times New Roman" w:eastAsia="Times New Roman" w:cs="Times New Roman"/>
          <w:color w:val="2B2B2B"/>
        </w:rPr>
        <w:t xml:space="preserve">uthors will usually hear from the </w:t>
      </w:r>
      <w:r w:rsidRPr="5E82E831">
        <w:rPr>
          <w:rFonts w:ascii="Times New Roman" w:hAnsi="Times New Roman" w:eastAsia="Times New Roman" w:cs="Times New Roman"/>
          <w:i/>
          <w:iCs/>
          <w:color w:val="2B2B2B"/>
        </w:rPr>
        <w:t xml:space="preserve">NEOS </w:t>
      </w:r>
      <w:r w:rsidRPr="5E82E831">
        <w:rPr>
          <w:rFonts w:ascii="Times New Roman" w:hAnsi="Times New Roman" w:eastAsia="Times New Roman" w:cs="Times New Roman"/>
          <w:color w:val="2B2B2B"/>
        </w:rPr>
        <w:t xml:space="preserve">editorial team within 3 to 5 weeks of the peer-review decision. At this point, a manuscript can be: 1) accepted without revisions; 2) accepted with minor revisions; 3) accepted with major revisions; or 4) rejected. </w:t>
      </w:r>
    </w:p>
    <w:p w:rsidR="00AB1D36" w:rsidRDefault="00AB1D36" w14:paraId="00000027"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p>
    <w:p w:rsidR="00AB1D36" w:rsidRDefault="00B41EDE" w14:paraId="00000028"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 xml:space="preserve">Authors with conditional acceptance must then complete required revisions within 12 days. Resubmissions are then reviewed by the editorial team and satisfactory revisions undergo a final copy-editing process lasting 1 to 3 weeks. Manuscripts requiring further revisions after re-submission may be rejected. Once the process is finalized, accepted articles will be published in October/November for the Fall issue or April/May for the Spring issue. </w:t>
      </w:r>
    </w:p>
    <w:p w:rsidR="00AB1D36" w:rsidRDefault="00B41EDE" w14:paraId="00000029" w14:textId="77777777">
      <w:pPr>
        <w:pStyle w:val="Normal1"/>
        <w:pBdr>
          <w:top w:val="nil"/>
          <w:left w:val="nil"/>
          <w:bottom w:val="nil"/>
          <w:right w:val="nil"/>
          <w:between w:val="nil"/>
        </w:pBdr>
        <w:spacing w:before="280" w:after="280" w:line="259" w:lineRule="auto"/>
        <w:rPr>
          <w:rFonts w:ascii="Times New Roman" w:hAnsi="Times New Roman" w:eastAsia="Times New Roman" w:cs="Times New Roman"/>
          <w:color w:val="2B2B2B"/>
        </w:rPr>
      </w:pPr>
      <w:r>
        <w:rPr>
          <w:rFonts w:ascii="Times New Roman" w:hAnsi="Times New Roman" w:eastAsia="Times New Roman" w:cs="Times New Roman"/>
          <w:color w:val="2B2B2B"/>
        </w:rPr>
        <w:t>At the time of acceptance or conditional acceptance, authors are asked to include a brief author biography at the end of the manuscript (max. 50 words). At this stage, authors are also asked to include a reflexivity statement in the manuscript and de-anonymize their authorship.</w:t>
      </w:r>
    </w:p>
    <w:p w:rsidR="00AB1D36" w:rsidP="5E82E831" w:rsidRDefault="00B41EDE" w14:paraId="0000002A" w14:textId="77777777">
      <w:pPr>
        <w:pStyle w:val="Normal1"/>
        <w:pBdr>
          <w:top w:val="nil"/>
          <w:left w:val="nil"/>
          <w:bottom w:val="nil"/>
          <w:right w:val="nil"/>
          <w:between w:val="nil"/>
        </w:pBdr>
        <w:spacing w:after="280" w:line="259" w:lineRule="auto"/>
        <w:rPr>
          <w:rFonts w:ascii="Times New Roman" w:hAnsi="Times New Roman" w:eastAsia="Times New Roman" w:cs="Times New Roman"/>
        </w:rPr>
      </w:pPr>
      <w:r w:rsidRPr="5E82E831">
        <w:rPr>
          <w:rFonts w:ascii="Times New Roman" w:hAnsi="Times New Roman" w:eastAsia="Times New Roman" w:cs="Times New Roman"/>
          <w:b/>
          <w:bCs/>
        </w:rPr>
        <w:t>9) Developmental Manuscripts and Developmental Editing</w:t>
      </w:r>
      <w:r>
        <w:rPr>
          <w:rFonts w:ascii="Times New Roman" w:hAnsi="Times New Roman" w:eastAsia="Times New Roman" w:cs="Times New Roman"/>
          <w:b/>
          <w:color w:val="CC0000"/>
        </w:rPr>
        <w:br/>
      </w:r>
      <w:r w:rsidRPr="5E82E831">
        <w:rPr>
          <w:rFonts w:ascii="Times New Roman" w:hAnsi="Times New Roman" w:eastAsia="Times New Roman" w:cs="Times New Roman"/>
        </w:rPr>
        <w:t xml:space="preserve">Manuscripts that have great potential but are in need of extra editorial support may be assigned a “developmental manuscript status.” This status may be flagged by the author at the submission stage or by the editors or peer-reviewers following submission. </w:t>
      </w:r>
    </w:p>
    <w:p w:rsidR="00AB1D36" w:rsidP="5E82E831" w:rsidRDefault="5E82E831" w14:paraId="0000002B" w14:textId="77777777">
      <w:pPr>
        <w:pStyle w:val="Normal1"/>
        <w:pBdr>
          <w:top w:val="nil"/>
          <w:left w:val="nil"/>
          <w:bottom w:val="nil"/>
          <w:right w:val="nil"/>
          <w:between w:val="nil"/>
        </w:pBdr>
        <w:spacing w:after="280" w:line="259" w:lineRule="auto"/>
        <w:rPr>
          <w:rFonts w:ascii="Times New Roman" w:hAnsi="Times New Roman" w:eastAsia="Times New Roman" w:cs="Times New Roman"/>
        </w:rPr>
      </w:pPr>
      <w:r w:rsidRPr="5E82E831">
        <w:rPr>
          <w:rFonts w:ascii="Times New Roman" w:hAnsi="Times New Roman" w:eastAsia="Times New Roman" w:cs="Times New Roman"/>
        </w:rPr>
        <w:t>A manuscript undergoing developmental editing may need closer attention and multiple rounds of revisions and conversations between a designated developmental editor and the author(s) before it is ready to be considered for publication. We have the capacity to accept one or two developmental manuscripts per publication cycle. Through this opportunity, we seek to encourage the work of equity-deserving scholars who may face barriers to publication including early-career scholars, scholars in/of the Global South, those facing language barriers, and those lacking institutional supports.</w:t>
      </w:r>
    </w:p>
    <w:p w:rsidR="00AB1D36" w:rsidP="5E82E831" w:rsidRDefault="5E82E831" w14:paraId="0000002C" w14:textId="4B876273">
      <w:pPr>
        <w:pStyle w:val="Normal1"/>
        <w:spacing w:after="280" w:line="259" w:lineRule="auto"/>
        <w:rPr>
          <w:rFonts w:ascii="Times New Roman" w:hAnsi="Times New Roman" w:eastAsia="Times New Roman" w:cs="Times New Roman"/>
        </w:rPr>
      </w:pPr>
      <w:r w:rsidRPr="5E82E831">
        <w:rPr>
          <w:rFonts w:ascii="Times New Roman" w:hAnsi="Times New Roman" w:eastAsia="Times New Roman" w:cs="Times New Roman"/>
        </w:rPr>
        <w:t>If a manuscript is identified as needing developmental editing, the editors will inform the author to ensure agreement on this pathway. Authors will need to be able to work closely, efficiently, and collegially with the assigned development editor. Authors are welcome to decline the offer of developmental editor support, but please note that this may mean a rejection of the submission.</w:t>
      </w:r>
    </w:p>
    <w:p w:rsidR="00AB1D36" w:rsidRDefault="00B41EDE" w14:paraId="0000002D" w14:textId="77777777">
      <w:pPr>
        <w:pStyle w:val="Normal1"/>
        <w:pBdr>
          <w:top w:val="nil"/>
          <w:left w:val="nil"/>
          <w:bottom w:val="nil"/>
          <w:right w:val="nil"/>
          <w:between w:val="nil"/>
        </w:pBdr>
        <w:spacing w:before="280" w:after="280" w:line="259" w:lineRule="auto"/>
        <w:rPr>
          <w:rFonts w:ascii="Times New Roman" w:hAnsi="Times New Roman" w:eastAsia="Times New Roman" w:cs="Times New Roman"/>
          <w:b/>
          <w:color w:val="2B2B2B"/>
        </w:rPr>
      </w:pPr>
      <w:r>
        <w:rPr>
          <w:rFonts w:ascii="Times New Roman" w:hAnsi="Times New Roman" w:eastAsia="Times New Roman" w:cs="Times New Roman"/>
          <w:b/>
          <w:color w:val="2B2B2B"/>
        </w:rPr>
        <w:t>10</w:t>
      </w:r>
      <w:r>
        <w:rPr>
          <w:rFonts w:ascii="Times New Roman" w:hAnsi="Times New Roman" w:eastAsia="Times New Roman" w:cs="Times New Roman"/>
          <w:b/>
          <w:color w:val="2B2B2B"/>
        </w:rPr>
        <w:t xml:space="preserve">) Questions? </w:t>
      </w:r>
    </w:p>
    <w:p w:rsidR="00AB1D36" w:rsidRDefault="00B41EDE" w14:paraId="0000002E" w14:textId="77777777">
      <w:pPr>
        <w:pStyle w:val="Normal1"/>
        <w:pBdr>
          <w:top w:val="nil"/>
          <w:left w:val="nil"/>
          <w:bottom w:val="nil"/>
          <w:right w:val="nil"/>
          <w:between w:val="nil"/>
        </w:pBdr>
        <w:shd w:val="clear" w:color="auto" w:fill="FFFFFF"/>
        <w:rPr>
          <w:rFonts w:ascii="Times New Roman" w:hAnsi="Times New Roman" w:eastAsia="Times New Roman" w:cs="Times New Roman"/>
          <w:color w:val="2B2B2B"/>
        </w:rPr>
      </w:pPr>
      <w:r>
        <w:rPr>
          <w:rFonts w:ascii="Times New Roman" w:hAnsi="Times New Roman" w:eastAsia="Times New Roman" w:cs="Times New Roman"/>
          <w:color w:val="2B2B2B"/>
        </w:rPr>
        <w:t xml:space="preserve">All questions can be directed to the </w:t>
      </w:r>
      <w:r>
        <w:rPr>
          <w:rFonts w:ascii="Times New Roman" w:hAnsi="Times New Roman" w:eastAsia="Times New Roman" w:cs="Times New Roman"/>
          <w:i/>
          <w:color w:val="2B2B2B"/>
        </w:rPr>
        <w:t>NEOS</w:t>
      </w:r>
      <w:r>
        <w:rPr>
          <w:rFonts w:ascii="Times New Roman" w:hAnsi="Times New Roman" w:eastAsia="Times New Roman" w:cs="Times New Roman"/>
          <w:color w:val="2B2B2B"/>
        </w:rPr>
        <w:t xml:space="preserve"> editorial team at </w:t>
      </w:r>
      <w:hyperlink r:id="rId16">
        <w:r>
          <w:rPr>
            <w:rFonts w:ascii="Times New Roman" w:hAnsi="Times New Roman" w:eastAsia="Times New Roman" w:cs="Times New Roman"/>
            <w:color w:val="0563C1"/>
            <w:u w:val="single"/>
          </w:rPr>
          <w:t>ACYIG.editor@gmail.com</w:t>
        </w:r>
      </w:hyperlink>
    </w:p>
    <w:p w:rsidR="00AB1D36" w:rsidRDefault="00AB1D36" w14:paraId="0000002F" w14:textId="77777777">
      <w:pPr>
        <w:pStyle w:val="Normal1"/>
        <w:spacing w:before="280" w:after="280"/>
        <w:rPr>
          <w:rFonts w:ascii="Times New Roman" w:hAnsi="Times New Roman" w:eastAsia="Times New Roman" w:cs="Times New Roman"/>
        </w:rPr>
      </w:pPr>
    </w:p>
    <w:p w:rsidR="00AB1D36" w:rsidRDefault="00AB1D36" w14:paraId="00000030" w14:textId="77777777">
      <w:pPr>
        <w:pStyle w:val="Normal1"/>
      </w:pPr>
    </w:p>
    <w:sectPr w:rsidR="00AB1D36">
      <w:headerReference w:type="default" r:id="rId1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EDE" w:rsidRDefault="00B41EDE" w14:paraId="1273BA72" w14:textId="77777777">
      <w:r>
        <w:separator/>
      </w:r>
    </w:p>
  </w:endnote>
  <w:endnote w:type="continuationSeparator" w:id="0">
    <w:p w:rsidR="00B41EDE" w:rsidRDefault="00B41EDE" w14:paraId="175506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EDE" w:rsidRDefault="00B41EDE" w14:paraId="64CD6BBA" w14:textId="77777777">
      <w:r>
        <w:separator/>
      </w:r>
    </w:p>
  </w:footnote>
  <w:footnote w:type="continuationSeparator" w:id="0">
    <w:p w:rsidR="00B41EDE" w:rsidRDefault="00B41EDE" w14:paraId="283DF3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B1D36" w:rsidRDefault="00B41EDE" w14:paraId="00000031" w14:textId="77777777">
    <w:pPr>
      <w:pStyle w:val="Normal1"/>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5474564C" wp14:editId="07777777">
          <wp:simplePos x="0" y="0"/>
          <wp:positionH relativeFrom="column">
            <wp:posOffset>-160254</wp:posOffset>
          </wp:positionH>
          <wp:positionV relativeFrom="paragraph">
            <wp:posOffset>-354328</wp:posOffset>
          </wp:positionV>
          <wp:extent cx="2153920" cy="533400"/>
          <wp:effectExtent l="0" t="0" r="0" b="0"/>
          <wp:wrapSquare wrapText="bothSides" distT="0" distB="0" distL="114300" distR="114300"/>
          <wp:docPr id="5" name="image1.png" descr="A picture contain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clock&#10;&#10;Description automatically generated"/>
                  <pic:cNvPicPr preferRelativeResize="0"/>
                </pic:nvPicPr>
                <pic:blipFill>
                  <a:blip r:embed="rId1"/>
                  <a:srcRect/>
                  <a:stretch>
                    <a:fillRect/>
                  </a:stretch>
                </pic:blipFill>
                <pic:spPr>
                  <a:xfrm>
                    <a:off x="0" y="0"/>
                    <a:ext cx="2153920" cy="533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2E831"/>
    <w:rsid w:val="003C7106"/>
    <w:rsid w:val="00AB1D36"/>
    <w:rsid w:val="00B41EDE"/>
    <w:rsid w:val="5E82E831"/>
    <w:rsid w:val="6090A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82D3D9"/>
  <w15:docId w15:val="{28AF8363-6D13-4C66-9ECF-048FEB4B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keepNext/>
      <w:keepLines/>
      <w:spacing w:before="360" w:after="80"/>
    </w:pPr>
    <w:rPr>
      <w:b/>
      <w:sz w:val="36"/>
      <w:szCs w:val="36"/>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rPr>
  </w:style>
  <w:style w:type="paragraph" w:styleId="heading50" w:customStyle="1">
    <w:name w:val="heading 50"/>
    <w:basedOn w:val="Normal0"/>
    <w:next w:val="Normal0"/>
    <w:pPr>
      <w:keepNext/>
      <w:keepLines/>
      <w:spacing w:before="220" w:after="40"/>
    </w:pPr>
    <w:rPr>
      <w:b/>
      <w:sz w:val="22"/>
      <w:szCs w:val="22"/>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2F0394"/>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2F0394"/>
    <w:rPr>
      <w:color w:val="0563C1" w:themeColor="hyperlink"/>
      <w:u w:val="single"/>
    </w:rPr>
  </w:style>
  <w:style w:type="paragraph" w:styleId="NormalWeb">
    <w:name w:val="Normal (Web)"/>
    <w:basedOn w:val="Normal1"/>
    <w:uiPriority w:val="99"/>
    <w:unhideWhenUsed/>
    <w:rsid w:val="002F0394"/>
    <w:pPr>
      <w:spacing w:before="100" w:beforeAutospacing="1" w:after="100" w:afterAutospacing="1"/>
    </w:pPr>
    <w:rPr>
      <w:rFonts w:ascii="Times New Roman" w:hAnsi="Times New Roman" w:eastAsia="Times New Roman" w:cs="Times New Roman"/>
    </w:rPr>
  </w:style>
  <w:style w:type="paragraph" w:styleId="paragraph" w:customStyle="1">
    <w:name w:val="paragraph"/>
    <w:basedOn w:val="Normal1"/>
    <w:rsid w:val="002F0394"/>
    <w:pPr>
      <w:spacing w:before="100" w:beforeAutospacing="1" w:after="100" w:afterAutospacing="1"/>
    </w:pPr>
    <w:rPr>
      <w:rFonts w:ascii="Times New Roman" w:hAnsi="Times New Roman" w:eastAsia="Times New Roman" w:cs="Times New Roman"/>
    </w:rPr>
  </w:style>
  <w:style w:type="paragraph" w:styleId="Header">
    <w:name w:val="header"/>
    <w:basedOn w:val="Normal1"/>
    <w:link w:val="HeaderChar"/>
    <w:uiPriority w:val="99"/>
    <w:unhideWhenUsed/>
    <w:rsid w:val="002F0394"/>
    <w:pPr>
      <w:tabs>
        <w:tab w:val="center" w:pos="4680"/>
        <w:tab w:val="right" w:pos="9360"/>
      </w:tabs>
    </w:pPr>
  </w:style>
  <w:style w:type="character" w:styleId="HeaderChar" w:customStyle="1">
    <w:name w:val="Header Char"/>
    <w:basedOn w:val="DefaultParagraphFont"/>
    <w:link w:val="Header"/>
    <w:uiPriority w:val="99"/>
    <w:rsid w:val="002F0394"/>
  </w:style>
  <w:style w:type="paragraph" w:styleId="Footer">
    <w:name w:val="footer"/>
    <w:basedOn w:val="Normal1"/>
    <w:link w:val="FooterChar"/>
    <w:uiPriority w:val="99"/>
    <w:unhideWhenUsed/>
    <w:rsid w:val="002F0394"/>
    <w:pPr>
      <w:tabs>
        <w:tab w:val="center" w:pos="4680"/>
        <w:tab w:val="right" w:pos="9360"/>
      </w:tabs>
    </w:pPr>
  </w:style>
  <w:style w:type="character" w:styleId="FooterChar" w:customStyle="1">
    <w:name w:val="Footer Char"/>
    <w:basedOn w:val="DefaultParagraphFont"/>
    <w:link w:val="Footer"/>
    <w:uiPriority w:val="99"/>
    <w:rsid w:val="002F0394"/>
  </w:style>
  <w:style w:type="character" w:styleId="UnresolvedMention">
    <w:name w:val="Unresolved Mention"/>
    <w:basedOn w:val="DefaultParagraphFont"/>
    <w:uiPriority w:val="99"/>
    <w:semiHidden/>
    <w:unhideWhenUsed/>
    <w:rsid w:val="002F0394"/>
    <w:rPr>
      <w:color w:val="605E5C"/>
      <w:shd w:val="clear" w:color="auto" w:fill="E1DFDD"/>
    </w:rPr>
  </w:style>
  <w:style w:type="paragraph" w:styleId="BalloonText">
    <w:name w:val="Balloon Text"/>
    <w:basedOn w:val="Normal1"/>
    <w:link w:val="BalloonTextChar"/>
    <w:uiPriority w:val="99"/>
    <w:semiHidden/>
    <w:unhideWhenUsed/>
    <w:rsid w:val="001E3A9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E3A9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B59C2"/>
    <w:rPr>
      <w:sz w:val="16"/>
      <w:szCs w:val="16"/>
    </w:rPr>
  </w:style>
  <w:style w:type="paragraph" w:styleId="CommentText">
    <w:name w:val="annotation text"/>
    <w:basedOn w:val="Normal1"/>
    <w:link w:val="CommentTextChar"/>
    <w:uiPriority w:val="99"/>
    <w:semiHidden/>
    <w:unhideWhenUsed/>
    <w:rsid w:val="006B59C2"/>
    <w:rPr>
      <w:sz w:val="20"/>
      <w:szCs w:val="20"/>
    </w:rPr>
  </w:style>
  <w:style w:type="character" w:styleId="CommentTextChar" w:customStyle="1">
    <w:name w:val="Comment Text Char"/>
    <w:basedOn w:val="DefaultParagraphFont"/>
    <w:link w:val="CommentText"/>
    <w:uiPriority w:val="99"/>
    <w:semiHidden/>
    <w:rsid w:val="006B59C2"/>
    <w:rPr>
      <w:sz w:val="20"/>
      <w:szCs w:val="20"/>
    </w:rPr>
  </w:style>
  <w:style w:type="paragraph" w:styleId="CommentSubject">
    <w:name w:val="annotation subject"/>
    <w:basedOn w:val="CommentText"/>
    <w:next w:val="CommentText"/>
    <w:link w:val="CommentSubjectChar"/>
    <w:uiPriority w:val="99"/>
    <w:semiHidden/>
    <w:unhideWhenUsed/>
    <w:rsid w:val="006B59C2"/>
    <w:rPr>
      <w:b/>
      <w:bCs/>
    </w:rPr>
  </w:style>
  <w:style w:type="character" w:styleId="CommentSubjectChar" w:customStyle="1">
    <w:name w:val="Comment Subject Char"/>
    <w:basedOn w:val="CommentTextChar"/>
    <w:link w:val="CommentSubject"/>
    <w:uiPriority w:val="99"/>
    <w:semiHidden/>
    <w:rsid w:val="006B59C2"/>
    <w:rPr>
      <w:b/>
      <w:bCs/>
      <w:sz w:val="20"/>
      <w:szCs w:val="20"/>
    </w:rPr>
  </w:style>
  <w:style w:type="character" w:styleId="apple-converted-space" w:customStyle="1">
    <w:name w:val="apple-converted-space"/>
    <w:basedOn w:val="DefaultParagraphFont"/>
    <w:rsid w:val="00F63DCD"/>
  </w:style>
  <w:style w:type="character" w:styleId="normaltextrun" w:customStyle="1">
    <w:name w:val="normaltextrun"/>
    <w:basedOn w:val="DefaultParagraphFont"/>
    <w:rsid w:val="00F63DCD"/>
  </w:style>
  <w:style w:type="character" w:styleId="eop" w:customStyle="1">
    <w:name w:val="eop"/>
    <w:basedOn w:val="DefaultParagraphFont"/>
    <w:rsid w:val="00F63DCD"/>
  </w:style>
  <w:style w:type="character" w:styleId="FollowedHyperlink">
    <w:name w:val="FollowedHyperlink"/>
    <w:basedOn w:val="DefaultParagraphFont"/>
    <w:uiPriority w:val="99"/>
    <w:semiHidden/>
    <w:unhideWhenUsed/>
    <w:rsid w:val="00755C42"/>
    <w:rPr>
      <w:color w:val="954F72" w:themeColor="followedHyperlink"/>
      <w:u w:val="single"/>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acyig.americananthro.org/neo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www.americananthro.org/StayInformed/Content.aspx?ItemNumber=2044"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mailto:ACYIG.editor@gmail.com" TargetMode="Externa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www.chicagomanualofstyle.org/home.html" TargetMode="External" Id="rId11" /><Relationship Type="http://schemas.openxmlformats.org/officeDocument/2006/relationships/footnotes" Target="footnotes.xml" Id="rId5" /><Relationship Type="http://schemas.openxmlformats.org/officeDocument/2006/relationships/hyperlink" Target="mailto:acyig.editor@gmail.com" TargetMode="External" Id="rId15" /><Relationship Type="http://schemas.openxmlformats.org/officeDocument/2006/relationships/hyperlink" Target="http://www.chicagomanualofstyle.org/home.html"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support.microsoft.com/en-us/office/remove-hidden-data-and-personal-information-by-inspecting-documents-presentations-or-workbooks-356b7b5d-77af-44fe-a07f-9aa4d085966f" TargetMode="External" Id="rId9" /><Relationship Type="http://schemas.openxmlformats.org/officeDocument/2006/relationships/hyperlink" Target="http://acyig.americananthro.org/neos/" TargetMode="External" Id="rId14" /><Relationship Type="http://schemas.openxmlformats.org/officeDocument/2006/relationships/hyperlink" Target="https://acyig.americananthro.org/neos/" TargetMode="External" Id="Rdcffa9e622af4112" /><Relationship Type="http://schemas.openxmlformats.org/officeDocument/2006/relationships/hyperlink" Target="http://acyig.americananthro.org/neos/call-for-papers/" TargetMode="External" Id="R609a25be82d4475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gjG+cnxKnZXsUY3ivxqat+dIg==">AMUW2mX9wO/47i4ycWzp6gPouPhZrA/4SEJ8ivYhSNTkGhHzyhBd4dLXI3VPOpubv6aV/WM2U4Pr9MIFkqY/NBbmo4GwvQnCnnaJq08K3SN7gIG5i++2kcU=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Barbero</dc:creator>
  <lastModifiedBy>ACYIG Editor</lastModifiedBy>
  <revision>2</revision>
  <dcterms:created xsi:type="dcterms:W3CDTF">2026-06-01T16:30:00.0000000Z</dcterms:created>
  <dcterms:modified xsi:type="dcterms:W3CDTF">2026-06-01T16:31:31.0180607Z</dcterms:modified>
</coreProperties>
</file>